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2"/>
          <w:szCs w:val="22"/>
          <w:lang w:val="en-US" w:eastAsia="ja-JP"/>
        </w:rPr>
      </w:pPr>
      <w:r>
        <w:rPr>
          <w:rFonts w:hint="eastAsia"/>
          <w:sz w:val="22"/>
          <w:szCs w:val="22"/>
          <w:lang w:val="en-US" w:eastAsia="ja-JP"/>
        </w:rPr>
        <w:t>The report from UNU open lecture on Thursday,18 January 2024</w:t>
      </w:r>
    </w:p>
    <w:p>
      <w:pPr>
        <w:rPr>
          <w:rFonts w:hint="default"/>
          <w:b/>
          <w:bCs/>
          <w:sz w:val="22"/>
          <w:szCs w:val="22"/>
          <w:lang w:val="en-US" w:eastAsia="ja-JP"/>
        </w:rPr>
      </w:pPr>
      <w:r>
        <w:rPr>
          <w:rFonts w:hint="eastAsia"/>
          <w:sz w:val="22"/>
          <w:szCs w:val="22"/>
          <w:lang w:val="en-US" w:eastAsia="ja-JP"/>
        </w:rPr>
        <w:t xml:space="preserve">Title: </w:t>
      </w:r>
      <w:r>
        <w:rPr>
          <w:rFonts w:hint="default"/>
          <w:b/>
          <w:bCs/>
          <w:sz w:val="22"/>
          <w:szCs w:val="22"/>
          <w:lang w:val="en-US" w:eastAsia="ja-JP"/>
        </w:rPr>
        <w:t>“</w:t>
      </w:r>
      <w:r>
        <w:rPr>
          <w:rFonts w:hint="eastAsia"/>
          <w:b/>
          <w:bCs/>
          <w:sz w:val="22"/>
          <w:szCs w:val="22"/>
          <w:lang w:val="en-US" w:eastAsia="ja-JP"/>
        </w:rPr>
        <w:t>Japan-ASEAN (Association of South East Asian Nations) Bridges Event Series : Why Globalization Has Failed to Reduce Inequality</w:t>
      </w:r>
      <w:r>
        <w:rPr>
          <w:rFonts w:hint="default"/>
          <w:b/>
          <w:bCs/>
          <w:sz w:val="22"/>
          <w:szCs w:val="22"/>
          <w:lang w:val="en-US" w:eastAsia="ja-JP"/>
        </w:rPr>
        <w:t>”</w:t>
      </w:r>
    </w:p>
    <w:p>
      <w:pPr>
        <w:rPr>
          <w:rFonts w:hint="eastAsia"/>
          <w:sz w:val="22"/>
          <w:szCs w:val="22"/>
          <w:lang w:val="en-US" w:eastAsia="ja-JP"/>
        </w:rPr>
      </w:pPr>
      <w:r>
        <w:rPr>
          <w:rFonts w:hint="eastAsia"/>
          <w:b/>
          <w:bCs/>
          <w:sz w:val="22"/>
          <w:szCs w:val="22"/>
          <w:lang w:val="en-US" w:eastAsia="ja-JP"/>
        </w:rPr>
        <w:t>Speaker: Professor Eric S. Maskin(Nobel Laureate</w:t>
      </w:r>
      <w:r>
        <w:rPr>
          <w:rFonts w:hint="eastAsia"/>
          <w:sz w:val="22"/>
          <w:szCs w:val="22"/>
          <w:lang w:val="en-US" w:eastAsia="ja-JP"/>
        </w:rPr>
        <w:t>)</w:t>
      </w:r>
    </w:p>
    <w:p>
      <w:pPr>
        <w:rPr>
          <w:rFonts w:hint="eastAsia"/>
          <w:sz w:val="22"/>
          <w:szCs w:val="22"/>
          <w:lang w:val="en-US" w:eastAsia="ja-JP"/>
        </w:rPr>
      </w:pPr>
    </w:p>
    <w:p>
      <w:pPr>
        <w:rPr>
          <w:rFonts w:hint="eastAsia" w:ascii="SimSun" w:hAnsi="SimSun" w:eastAsia="ＭＳ 明朝" w:cs="SimSun"/>
          <w:sz w:val="24"/>
          <w:szCs w:val="24"/>
          <w:lang w:val="en-US" w:eastAsia="ja-JP"/>
        </w:rPr>
      </w:pPr>
      <w:r>
        <w:rPr>
          <w:rFonts w:ascii="SimSun" w:hAnsi="SimSun" w:eastAsia="SimSun" w:cs="SimSun"/>
          <w:sz w:val="24"/>
          <w:szCs w:val="24"/>
        </w:rPr>
        <w:drawing>
          <wp:inline distT="0" distB="0" distL="114300" distR="114300">
            <wp:extent cx="3248025" cy="2324100"/>
            <wp:effectExtent l="0" t="0" r="9525" b="0"/>
            <wp:docPr id="1" name="図形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IMG_256"/>
                    <pic:cNvPicPr>
                      <a:picLocks noChangeAspect="1"/>
                    </pic:cNvPicPr>
                  </pic:nvPicPr>
                  <pic:blipFill>
                    <a:blip r:embed="rId4"/>
                    <a:stretch>
                      <a:fillRect/>
                    </a:stretch>
                  </pic:blipFill>
                  <pic:spPr>
                    <a:xfrm>
                      <a:off x="0" y="0"/>
                      <a:ext cx="3248025" cy="2324100"/>
                    </a:xfrm>
                    <a:prstGeom prst="rect">
                      <a:avLst/>
                    </a:prstGeom>
                    <a:noFill/>
                    <a:ln w="9525">
                      <a:noFill/>
                    </a:ln>
                  </pic:spPr>
                </pic:pic>
              </a:graphicData>
            </a:graphic>
          </wp:inline>
        </w:drawing>
      </w:r>
      <w:r>
        <w:rPr>
          <w:rFonts w:hint="eastAsia" w:ascii="SimSun" w:hAnsi="SimSun" w:eastAsia="ＭＳ 明朝" w:cs="SimSun"/>
          <w:sz w:val="24"/>
          <w:szCs w:val="24"/>
          <w:lang w:val="en-US" w:eastAsia="ja-JP"/>
        </w:rPr>
        <w:t>Professor Erick S. Maskin</w:t>
      </w:r>
    </w:p>
    <w:p>
      <w:pPr>
        <w:rPr>
          <w:rFonts w:hint="default" w:ascii="SimSun" w:hAnsi="SimSun" w:eastAsia="ＭＳ 明朝" w:cs="SimSun"/>
          <w:sz w:val="24"/>
          <w:szCs w:val="24"/>
          <w:lang w:val="en-US" w:eastAsia="ja-JP"/>
        </w:rPr>
      </w:pPr>
    </w:p>
    <w:p>
      <w:pPr>
        <w:rPr>
          <w:rFonts w:hint="eastAsia"/>
          <w:sz w:val="22"/>
          <w:szCs w:val="22"/>
          <w:lang w:val="en-US" w:eastAsia="ja-JP"/>
        </w:rPr>
      </w:pPr>
    </w:p>
    <w:p>
      <w:pPr>
        <w:rPr>
          <w:rFonts w:hint="eastAsia"/>
          <w:sz w:val="22"/>
          <w:szCs w:val="22"/>
          <w:lang w:val="en-US" w:eastAsia="ja-JP"/>
        </w:rPr>
      </w:pPr>
      <w:r>
        <w:rPr>
          <w:rFonts w:hint="eastAsia" w:ascii="ＭＳ 明朝" w:hAnsi="ＭＳ 明朝" w:eastAsia="ＭＳ 明朝" w:cs="ＭＳ 明朝"/>
          <w:b/>
          <w:bCs/>
          <w:sz w:val="52"/>
          <w:szCs w:val="52"/>
          <w:lang w:val="en-US" w:eastAsia="ja-JP"/>
        </w:rPr>
        <w:t xml:space="preserve">* </w:t>
      </w:r>
      <w:r>
        <w:rPr>
          <w:rFonts w:hint="eastAsia"/>
          <w:sz w:val="22"/>
          <w:szCs w:val="22"/>
          <w:lang w:val="en-US" w:eastAsia="ja-JP"/>
        </w:rPr>
        <w:t>My simplified  summary became as follows.  Even though detail calculation and context is</w:t>
      </w:r>
    </w:p>
    <w:p>
      <w:pPr>
        <w:rPr>
          <w:rFonts w:hint="eastAsia"/>
          <w:sz w:val="22"/>
          <w:szCs w:val="22"/>
          <w:lang w:val="en-US" w:eastAsia="ja-JP"/>
        </w:rPr>
      </w:pPr>
      <w:r>
        <w:rPr>
          <w:rFonts w:hint="eastAsia"/>
          <w:sz w:val="22"/>
          <w:szCs w:val="22"/>
          <w:lang w:val="en-US" w:eastAsia="ja-JP"/>
        </w:rPr>
        <w:t xml:space="preserve">possibly wrong, but I feel I could found the way and the direction of the problem solving. I think that is so important and helpful for us to keep thinking the world issue. </w:t>
      </w:r>
    </w:p>
    <w:p>
      <w:pPr>
        <w:rPr>
          <w:rFonts w:hint="default"/>
          <w:sz w:val="22"/>
          <w:szCs w:val="22"/>
          <w:lang w:val="en-US" w:eastAsia="ja-JP"/>
        </w:rPr>
      </w:pPr>
    </w:p>
    <w:p>
      <w:pPr>
        <w:numPr>
          <w:ilvl w:val="0"/>
          <w:numId w:val="1"/>
        </w:numPr>
        <w:rPr>
          <w:rFonts w:hint="eastAsia"/>
          <w:sz w:val="22"/>
          <w:szCs w:val="22"/>
          <w:lang w:val="en-US" w:eastAsia="ja-JP"/>
        </w:rPr>
      </w:pPr>
      <w:r>
        <w:rPr>
          <w:rFonts w:hint="eastAsia"/>
          <w:sz w:val="22"/>
          <w:szCs w:val="22"/>
          <w:lang w:val="en-US" w:eastAsia="ja-JP"/>
        </w:rPr>
        <w:t>The short answer to the title : It is because distribution of low skill labor wage and high skill worker</w:t>
      </w:r>
      <w:r>
        <w:rPr>
          <w:rFonts w:hint="default"/>
          <w:sz w:val="22"/>
          <w:szCs w:val="22"/>
          <w:lang w:val="en-US" w:eastAsia="ja-JP"/>
        </w:rPr>
        <w:t>’</w:t>
      </w:r>
      <w:r>
        <w:rPr>
          <w:rFonts w:hint="eastAsia"/>
          <w:sz w:val="22"/>
          <w:szCs w:val="22"/>
          <w:lang w:val="en-US" w:eastAsia="ja-JP"/>
        </w:rPr>
        <w:t>s wage was not adequate. That gap increased the world</w:t>
      </w:r>
      <w:r>
        <w:rPr>
          <w:rFonts w:hint="default"/>
          <w:sz w:val="22"/>
          <w:szCs w:val="22"/>
          <w:lang w:val="en-US" w:eastAsia="ja-JP"/>
        </w:rPr>
        <w:t>’</w:t>
      </w:r>
      <w:r>
        <w:rPr>
          <w:rFonts w:hint="eastAsia"/>
          <w:sz w:val="22"/>
          <w:szCs w:val="22"/>
          <w:lang w:val="en-US" w:eastAsia="ja-JP"/>
        </w:rPr>
        <w:t xml:space="preserve"> division. When we think about the impact of technology to the world economy, the way of its impact is changing in the history . We can see that from the case of the history of  China an India.  The Industry Revolution first helped to make the gap small. But now it is necessary to educate low level wage workers to get high level skill and the make the society equal economically, we need the correction system by the financial help of inverters and government.</w:t>
      </w:r>
    </w:p>
    <w:p>
      <w:pPr>
        <w:numPr>
          <w:ilvl w:val="0"/>
          <w:numId w:val="1"/>
        </w:numPr>
        <w:ind w:left="0" w:leftChars="0" w:firstLine="0" w:firstLineChars="0"/>
        <w:rPr>
          <w:rFonts w:hint="default"/>
          <w:sz w:val="22"/>
          <w:szCs w:val="22"/>
          <w:lang w:val="en-US" w:eastAsia="ja-JP"/>
        </w:rPr>
      </w:pPr>
      <w:r>
        <w:rPr>
          <w:rFonts w:hint="eastAsia"/>
          <w:sz w:val="22"/>
          <w:szCs w:val="22"/>
          <w:lang w:val="en-US" w:eastAsia="ja-JP"/>
        </w:rPr>
        <w:t xml:space="preserve">  </w:t>
      </w:r>
      <w:r>
        <w:rPr>
          <w:rFonts w:hint="default"/>
          <w:sz w:val="22"/>
          <w:szCs w:val="22"/>
          <w:lang w:val="en-US" w:eastAsia="ja-JP"/>
        </w:rPr>
        <w:t>“</w:t>
      </w:r>
      <w:r>
        <w:rPr>
          <w:rFonts w:hint="eastAsia"/>
          <w:sz w:val="22"/>
          <w:szCs w:val="22"/>
          <w:lang w:val="en-US" w:eastAsia="ja-JP"/>
        </w:rPr>
        <w:t>cross matching</w:t>
      </w:r>
      <w:r>
        <w:rPr>
          <w:rFonts w:hint="default"/>
          <w:sz w:val="22"/>
          <w:szCs w:val="22"/>
          <w:lang w:val="en-US" w:eastAsia="ja-JP"/>
        </w:rPr>
        <w:t>”</w:t>
      </w:r>
      <w:r>
        <w:rPr>
          <w:rFonts w:hint="eastAsia"/>
          <w:sz w:val="22"/>
          <w:szCs w:val="22"/>
          <w:lang w:val="en-US" w:eastAsia="ja-JP"/>
        </w:rPr>
        <w:t xml:space="preserve"> という方法で、教育の産業（仕事）、所得の分配を理想的な方向、平等（square)へと導く具体的な数式の説明を、優しい英語で説明なさっていたのが、感動的でした。</w:t>
      </w:r>
    </w:p>
    <w:p>
      <w:pPr>
        <w:numPr>
          <w:ilvl w:val="0"/>
          <w:numId w:val="0"/>
        </w:numPr>
        <w:ind w:leftChars="0"/>
        <w:rPr>
          <w:rFonts w:hint="eastAsia"/>
          <w:sz w:val="22"/>
          <w:szCs w:val="22"/>
          <w:lang w:val="en-US" w:eastAsia="ja-JP"/>
        </w:rPr>
      </w:pPr>
    </w:p>
    <w:p>
      <w:pPr>
        <w:numPr>
          <w:ilvl w:val="0"/>
          <w:numId w:val="0"/>
        </w:numPr>
        <w:ind w:leftChars="0"/>
        <w:rPr>
          <w:rFonts w:hint="eastAsia"/>
          <w:sz w:val="22"/>
          <w:szCs w:val="22"/>
          <w:lang w:val="en-US" w:eastAsia="ja-JP"/>
        </w:rPr>
      </w:pPr>
    </w:p>
    <w:p>
      <w:pPr>
        <w:numPr>
          <w:ilvl w:val="0"/>
          <w:numId w:val="0"/>
        </w:numPr>
        <w:ind w:leftChars="0"/>
        <w:rPr>
          <w:rFonts w:hint="eastAsia"/>
          <w:sz w:val="22"/>
          <w:szCs w:val="22"/>
          <w:lang w:val="en-US" w:eastAsia="ja-JP"/>
        </w:rPr>
      </w:pPr>
      <w:r>
        <w:rPr>
          <w:rFonts w:hint="eastAsia"/>
          <w:sz w:val="22"/>
          <w:szCs w:val="22"/>
          <w:lang w:val="en-US" w:eastAsia="ja-JP"/>
        </w:rPr>
        <w:t>最後に、昨日は、CCAJからは、渋谷さんが出席、会場でアシルさんとご一緒でした。</w:t>
      </w:r>
    </w:p>
    <w:p>
      <w:pPr>
        <w:numPr>
          <w:ilvl w:val="0"/>
          <w:numId w:val="0"/>
        </w:numPr>
        <w:ind w:leftChars="0"/>
        <w:rPr>
          <w:rFonts w:hint="eastAsia"/>
          <w:sz w:val="22"/>
          <w:szCs w:val="22"/>
          <w:lang w:val="en-US" w:eastAsia="ja-JP"/>
        </w:rPr>
      </w:pPr>
      <w:r>
        <w:rPr>
          <w:rFonts w:hint="eastAsia"/>
          <w:sz w:val="22"/>
          <w:szCs w:val="22"/>
          <w:lang w:val="en-US" w:eastAsia="ja-JP"/>
        </w:rPr>
        <w:t>この内容を、今年のすわっ祭で、話し合えたらと考えてております。</w:t>
      </w:r>
    </w:p>
    <w:p>
      <w:pPr>
        <w:numPr>
          <w:ilvl w:val="0"/>
          <w:numId w:val="0"/>
        </w:numPr>
        <w:ind w:leftChars="0"/>
        <w:rPr>
          <w:rFonts w:hint="eastAsia"/>
          <w:sz w:val="22"/>
          <w:szCs w:val="22"/>
          <w:lang w:val="en-US" w:eastAsia="ja-JP"/>
        </w:rPr>
      </w:pPr>
      <w:r>
        <w:rPr>
          <w:rFonts w:hint="eastAsia"/>
          <w:sz w:val="22"/>
          <w:szCs w:val="22"/>
          <w:lang w:val="en-US" w:eastAsia="ja-JP"/>
        </w:rPr>
        <w:t>残念なのは、渋谷さんが送ってくださった、国連大のチルチ先生とMaskin 教授、それから講座の中の数式の写真が今回はプリントできなかったことです。</w:t>
      </w:r>
      <w:bookmarkStart w:id="0" w:name="_GoBack"/>
      <w:bookmarkEnd w:id="0"/>
    </w:p>
    <w:p>
      <w:pPr>
        <w:numPr>
          <w:ilvl w:val="0"/>
          <w:numId w:val="0"/>
        </w:numPr>
        <w:ind w:leftChars="0"/>
        <w:rPr>
          <w:rFonts w:hint="eastAsia"/>
          <w:sz w:val="22"/>
          <w:szCs w:val="22"/>
          <w:lang w:val="en-US" w:eastAsia="ja-JP"/>
        </w:rPr>
      </w:pPr>
    </w:p>
    <w:p>
      <w:pPr>
        <w:numPr>
          <w:ilvl w:val="0"/>
          <w:numId w:val="0"/>
        </w:numPr>
        <w:ind w:leftChars="0"/>
        <w:rPr>
          <w:rFonts w:hint="eastAsia"/>
          <w:sz w:val="22"/>
          <w:szCs w:val="22"/>
          <w:lang w:val="en-US" w:eastAsia="ja-JP"/>
        </w:rPr>
      </w:pPr>
    </w:p>
    <w:p>
      <w:pPr>
        <w:numPr>
          <w:ilvl w:val="0"/>
          <w:numId w:val="0"/>
        </w:numPr>
        <w:ind w:leftChars="0"/>
        <w:rPr>
          <w:rFonts w:hint="eastAsia"/>
          <w:sz w:val="22"/>
          <w:szCs w:val="22"/>
          <w:lang w:val="en-US" w:eastAsia="ja-JP"/>
        </w:rPr>
      </w:pPr>
      <w:r>
        <w:rPr>
          <w:rFonts w:hint="eastAsia"/>
          <w:sz w:val="22"/>
          <w:szCs w:val="22"/>
          <w:lang w:val="en-US" w:eastAsia="ja-JP"/>
        </w:rPr>
        <w:t>January 19,2024</w:t>
      </w:r>
    </w:p>
    <w:p>
      <w:pPr>
        <w:numPr>
          <w:ilvl w:val="0"/>
          <w:numId w:val="0"/>
        </w:numPr>
        <w:ind w:leftChars="0"/>
        <w:rPr>
          <w:rFonts w:hint="default"/>
          <w:sz w:val="22"/>
          <w:szCs w:val="22"/>
          <w:lang w:val="en-US" w:eastAsia="ja-JP"/>
        </w:rPr>
      </w:pPr>
      <w:r>
        <w:rPr>
          <w:rFonts w:hint="eastAsia"/>
          <w:sz w:val="22"/>
          <w:szCs w:val="22"/>
          <w:lang w:val="en-US" w:eastAsia="ja-JP"/>
        </w:rPr>
        <w:t>　　　　　　　　　　　　　　　　　　　　　　　　　　　Kyoko Kumada</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A7E2B6"/>
    <w:multiLevelType w:val="singleLevel"/>
    <w:tmpl w:val="0EA7E2B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52DFB"/>
    <w:rsid w:val="35DA595B"/>
    <w:rsid w:val="45A52DFB"/>
    <w:rsid w:val="53C95B46"/>
    <w:rsid w:val="67C6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Office_11.8.2.10334_F1E327BC-269C-435d-A152-05C5408002CA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2024-01-19T03:15:00Z</dcterms:created>
  <dc:creator>user</dc:creator>
  <cp:lastModifiedBy>user</cp:lastModifiedBy>
  <dcterms:modified xsi:type="dcterms:W3CDTF">2024-01-19T06:55:44Z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1041-11.8.2.10334</vt:lpwstr>
  </property>
</Properties>
</file>