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b/>
          <w:bCs/>
          <w:sz w:val="16"/>
          <w:szCs w:val="16"/>
          <w:lang w:val="en-US" w:eastAsia="ja-JP"/>
        </w:rPr>
      </w:pPr>
      <w:r>
        <w:rPr>
          <w:rFonts w:hint="eastAsia"/>
          <w:b/>
          <w:bCs/>
          <w:sz w:val="16"/>
          <w:szCs w:val="16"/>
          <w:lang w:val="en-US" w:eastAsia="ja-JP"/>
        </w:rPr>
        <w:t>The report from UNU conversation series on July 6,2023</w:t>
      </w:r>
    </w:p>
    <w:p>
      <w:pPr>
        <w:rPr>
          <w:rFonts w:hint="default"/>
          <w:sz w:val="28"/>
          <w:szCs w:val="28"/>
          <w:lang w:val="en-US" w:eastAsia="ja-JP"/>
        </w:rPr>
      </w:pPr>
      <w:r>
        <w:rPr>
          <w:rFonts w:hint="eastAsia"/>
          <w:sz w:val="28"/>
          <w:szCs w:val="28"/>
          <w:lang w:val="en-US" w:eastAsia="ja-JP"/>
        </w:rPr>
        <w:t xml:space="preserve">Title: </w:t>
      </w:r>
      <w:r>
        <w:rPr>
          <w:rFonts w:hint="default"/>
          <w:sz w:val="28"/>
          <w:szCs w:val="28"/>
          <w:lang w:val="en-US" w:eastAsia="ja-JP"/>
        </w:rPr>
        <w:t>“</w:t>
      </w:r>
      <w:r>
        <w:rPr>
          <w:rFonts w:hint="eastAsia"/>
          <w:sz w:val="28"/>
          <w:szCs w:val="28"/>
          <w:lang w:val="en-US" w:eastAsia="ja-JP"/>
        </w:rPr>
        <w:t>The Future of Artificial Intelligence</w:t>
      </w:r>
      <w:r>
        <w:rPr>
          <w:rFonts w:hint="default"/>
          <w:sz w:val="28"/>
          <w:szCs w:val="28"/>
          <w:lang w:val="en-US" w:eastAsia="ja-JP"/>
        </w:rPr>
        <w:t>”</w:t>
      </w:r>
    </w:p>
    <w:p>
      <w:pPr>
        <w:rPr>
          <w:rFonts w:hint="eastAsia"/>
          <w:sz w:val="21"/>
          <w:szCs w:val="21"/>
          <w:lang w:val="en-US" w:eastAsia="ja-JP"/>
        </w:rPr>
      </w:pPr>
      <w:r>
        <w:rPr>
          <w:rFonts w:hint="eastAsia"/>
          <w:sz w:val="21"/>
          <w:szCs w:val="21"/>
          <w:lang w:val="en-US" w:eastAsia="ja-JP"/>
        </w:rPr>
        <w:t>The Speaker; Professor Marc Deisenroth ( The School of African and Oriental Studies－University College  London)</w:t>
      </w:r>
    </w:p>
    <w:p>
      <w:pPr>
        <w:rPr>
          <w:rFonts w:hint="eastAsia"/>
          <w:sz w:val="21"/>
          <w:szCs w:val="21"/>
          <w:lang w:val="en-US" w:eastAsia="ja-JP"/>
        </w:rPr>
      </w:pPr>
      <w:r>
        <w:rPr>
          <w:rFonts w:hint="eastAsia"/>
          <w:sz w:val="21"/>
          <w:szCs w:val="21"/>
          <w:lang w:val="en-US" w:eastAsia="ja-JP"/>
        </w:rPr>
        <w:t>　　　　　　 with UNU Executive Officer</w:t>
      </w:r>
    </w:p>
    <w:p>
      <w:pPr>
        <w:rPr>
          <w:rFonts w:hint="eastAsia"/>
          <w:sz w:val="21"/>
          <w:szCs w:val="21"/>
          <w:lang w:val="en-US" w:eastAsia="ja-JP"/>
        </w:rPr>
      </w:pPr>
    </w:p>
    <w:p>
      <w:pPr>
        <w:rPr>
          <w:rFonts w:hint="eastAsia"/>
          <w:sz w:val="21"/>
          <w:szCs w:val="21"/>
          <w:lang w:val="en-US" w:eastAsia="ja-JP"/>
        </w:rPr>
      </w:pPr>
      <w:r>
        <w:rPr>
          <w:rFonts w:hint="eastAsia"/>
          <w:sz w:val="21"/>
          <w:szCs w:val="21"/>
          <w:lang w:val="en-US" w:eastAsia="ja-JP"/>
        </w:rPr>
        <w:t>会員他地域の皆様へ</w:t>
      </w:r>
    </w:p>
    <w:p>
      <w:pPr>
        <w:rPr>
          <w:rFonts w:hint="eastAsia"/>
          <w:sz w:val="18"/>
          <w:szCs w:val="18"/>
          <w:lang w:val="en-US" w:eastAsia="ja-JP"/>
        </w:rPr>
      </w:pPr>
      <w:r>
        <w:rPr>
          <w:rFonts w:hint="eastAsia"/>
          <w:sz w:val="18"/>
          <w:szCs w:val="18"/>
          <w:lang w:val="en-US" w:eastAsia="ja-JP"/>
        </w:rPr>
        <w:t xml:space="preserve"> </w:t>
      </w:r>
      <w:r>
        <w:rPr>
          <w:rFonts w:hint="eastAsia"/>
          <w:sz w:val="18"/>
          <w:szCs w:val="18"/>
          <w:lang w:val="en-US" w:eastAsia="ja-JP"/>
        </w:rPr>
        <w:drawing>
          <wp:inline distT="0" distB="0" distL="114300" distR="114300">
            <wp:extent cx="2052320" cy="1868170"/>
            <wp:effectExtent l="0" t="0" r="5080" b="17780"/>
            <wp:docPr id="1" name="図形 1" descr="KIMG0535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形 1" descr="KIMG0535 (1)"/>
                    <pic:cNvPicPr>
                      <a:picLocks noChangeAspect="1"/>
                    </pic:cNvPicPr>
                  </pic:nvPicPr>
                  <pic:blipFill>
                    <a:blip r:embed="rId4"/>
                    <a:stretch>
                      <a:fillRect/>
                    </a:stretch>
                  </pic:blipFill>
                  <pic:spPr>
                    <a:xfrm rot="10800000" flipV="1">
                      <a:off x="0" y="0"/>
                      <a:ext cx="2052320" cy="1868170"/>
                    </a:xfrm>
                    <a:prstGeom prst="rect">
                      <a:avLst/>
                    </a:prstGeom>
                  </pic:spPr>
                </pic:pic>
              </a:graphicData>
            </a:graphic>
          </wp:inline>
        </w:drawing>
      </w:r>
      <w:r>
        <w:rPr>
          <w:rFonts w:hint="eastAsia"/>
          <w:sz w:val="18"/>
          <w:szCs w:val="18"/>
          <w:lang w:val="en-US" w:eastAsia="ja-JP"/>
        </w:rPr>
        <w:t xml:space="preserve">   </w:t>
      </w:r>
      <w:r>
        <w:rPr>
          <w:rFonts w:hint="eastAsia"/>
          <w:sz w:val="18"/>
          <w:szCs w:val="18"/>
          <w:lang w:val="en-US" w:eastAsia="ja-JP"/>
        </w:rPr>
        <w:drawing>
          <wp:inline distT="0" distB="0" distL="114300" distR="114300">
            <wp:extent cx="2086610" cy="1736090"/>
            <wp:effectExtent l="0" t="0" r="16510" b="8890"/>
            <wp:docPr id="5" name="図形 5" descr="KIMG0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形 5" descr="KIMG0533"/>
                    <pic:cNvPicPr>
                      <a:picLocks noChangeAspect="1"/>
                    </pic:cNvPicPr>
                  </pic:nvPicPr>
                  <pic:blipFill>
                    <a:blip r:embed="rId5"/>
                    <a:stretch>
                      <a:fillRect/>
                    </a:stretch>
                  </pic:blipFill>
                  <pic:spPr>
                    <a:xfrm rot="5400000">
                      <a:off x="0" y="0"/>
                      <a:ext cx="2086610" cy="1736090"/>
                    </a:xfrm>
                    <a:prstGeom prst="rect">
                      <a:avLst/>
                    </a:prstGeom>
                  </pic:spPr>
                </pic:pic>
              </a:graphicData>
            </a:graphic>
          </wp:inline>
        </w:drawing>
      </w:r>
      <w:r>
        <w:rPr>
          <w:rFonts w:hint="eastAsia"/>
          <w:sz w:val="18"/>
          <w:szCs w:val="18"/>
          <w:lang w:val="en-US" w:eastAsia="ja-JP"/>
        </w:rPr>
        <w:t xml:space="preserve">    </w:t>
      </w:r>
    </w:p>
    <w:p>
      <w:pPr>
        <w:rPr>
          <w:rFonts w:hint="eastAsia"/>
          <w:sz w:val="18"/>
          <w:szCs w:val="18"/>
          <w:lang w:val="en-US" w:eastAsia="ja-JP"/>
        </w:rPr>
      </w:pPr>
      <w:r>
        <w:rPr>
          <w:rFonts w:hint="eastAsia"/>
          <w:sz w:val="18"/>
          <w:szCs w:val="18"/>
          <w:lang w:val="en-US" w:eastAsia="ja-JP"/>
        </w:rPr>
        <w:t>上（右）が昨日の、国連大学の公開講座です。　　左が、国連大学の玄関を偶然訪れた、タンザニアで活躍する現役プロサッカー選手選手、酒井偲（Sakai Shinobu)さんです。仲間と、アフリカの貧困問題を取り組む、ビジネスを計画しているそうです。</w:t>
      </w:r>
    </w:p>
    <w:p>
      <w:pPr>
        <w:rPr>
          <w:rFonts w:hint="eastAsia"/>
          <w:sz w:val="18"/>
          <w:szCs w:val="18"/>
          <w:lang w:val="en-US" w:eastAsia="ja-JP"/>
        </w:rPr>
      </w:pPr>
      <w:r>
        <w:rPr>
          <w:rFonts w:hint="eastAsia"/>
          <w:sz w:val="18"/>
          <w:szCs w:val="18"/>
          <w:lang w:val="en-US" w:eastAsia="ja-JP"/>
        </w:rPr>
        <w:t>偶然手にした幸運でした。初めてお会いしたのに、講座が始まる直前、30分以上もいろいろと情報交換できました。CCAJのホームページに投稿してくれるという約束をして握手で別れました。</w:t>
      </w:r>
    </w:p>
    <w:p>
      <w:pPr>
        <w:rPr>
          <w:rFonts w:hint="eastAsia"/>
          <w:sz w:val="18"/>
          <w:szCs w:val="18"/>
          <w:lang w:val="en-US" w:eastAsia="ja-JP"/>
        </w:rPr>
      </w:pPr>
    </w:p>
    <w:p>
      <w:pPr>
        <w:rPr>
          <w:rFonts w:hint="eastAsia"/>
          <w:sz w:val="18"/>
          <w:szCs w:val="18"/>
          <w:lang w:val="en-US" w:eastAsia="ja-JP"/>
        </w:rPr>
      </w:pPr>
      <w:r>
        <w:rPr>
          <w:rFonts w:hint="eastAsia"/>
          <w:sz w:val="18"/>
          <w:szCs w:val="18"/>
          <w:lang w:val="en-US" w:eastAsia="ja-JP"/>
        </w:rPr>
        <w:t>さて、今回の講座”Future of AI”の本題に入ります。</w:t>
      </w:r>
    </w:p>
    <w:p>
      <w:pPr>
        <w:rPr>
          <w:rFonts w:hint="default"/>
          <w:sz w:val="18"/>
          <w:szCs w:val="18"/>
          <w:lang w:val="en-US" w:eastAsia="ja-JP"/>
        </w:rPr>
      </w:pPr>
      <w:r>
        <w:rPr>
          <w:rFonts w:hint="eastAsia"/>
          <w:sz w:val="18"/>
          <w:szCs w:val="18"/>
          <w:lang w:val="en-US" w:eastAsia="ja-JP"/>
        </w:rPr>
        <w:t>The point was AI brings both BENEFIT and Risk. Beninese is enormous but risk is devastating.(利益は大きいが、リスクに測り知れないものがある。それがポイントで、今専門家たちは、そのリスクをいかに小さくして、利益を大きくするかに知恵を絞っていることがよくわかる講座でした。関心の高さは参加者数がいつもの２倍、参加者が研究者、教育関係（教授）、政府へのアドバイザー、錚々（そおうそう）方達でした。二組、大学生の息子さんを連れてのご夫婦が参加者にはいっていたのが、興味深い経験でした。)</w:t>
      </w:r>
    </w:p>
    <w:p>
      <w:pPr>
        <w:rPr>
          <w:rFonts w:hint="eastAsia"/>
          <w:sz w:val="18"/>
          <w:szCs w:val="18"/>
          <w:lang w:val="en-US" w:eastAsia="ja-JP"/>
        </w:rPr>
      </w:pPr>
    </w:p>
    <w:p>
      <w:pPr>
        <w:rPr>
          <w:rFonts w:hint="eastAsia"/>
          <w:sz w:val="18"/>
          <w:szCs w:val="18"/>
          <w:lang w:val="en-US" w:eastAsia="ja-JP"/>
        </w:rPr>
      </w:pPr>
      <w:r>
        <w:rPr>
          <w:rFonts w:hint="eastAsia"/>
          <w:sz w:val="18"/>
          <w:szCs w:val="18"/>
          <w:lang w:val="en-US" w:eastAsia="ja-JP"/>
        </w:rPr>
        <w:t>So, I summarized it into 4 points.</w:t>
      </w:r>
    </w:p>
    <w:p>
      <w:pPr>
        <w:numPr>
          <w:ilvl w:val="0"/>
          <w:numId w:val="1"/>
        </w:numPr>
        <w:rPr>
          <w:rFonts w:hint="default"/>
          <w:sz w:val="18"/>
          <w:szCs w:val="18"/>
          <w:lang w:val="en-US" w:eastAsia="ja-JP"/>
        </w:rPr>
      </w:pPr>
      <w:r>
        <w:rPr>
          <w:rFonts w:hint="eastAsia"/>
          <w:sz w:val="18"/>
          <w:szCs w:val="18"/>
          <w:lang w:val="en-US" w:eastAsia="ja-JP"/>
        </w:rPr>
        <w:t>The voice of necessity of regulation is strong now.</w:t>
      </w:r>
    </w:p>
    <w:p>
      <w:pPr>
        <w:numPr>
          <w:ilvl w:val="0"/>
          <w:numId w:val="1"/>
        </w:numPr>
        <w:rPr>
          <w:rFonts w:hint="default"/>
          <w:sz w:val="18"/>
          <w:szCs w:val="18"/>
          <w:lang w:val="en-US" w:eastAsia="ja-JP"/>
        </w:rPr>
      </w:pPr>
      <w:r>
        <w:rPr>
          <w:rFonts w:hint="eastAsia"/>
          <w:sz w:val="18"/>
          <w:szCs w:val="18"/>
          <w:lang w:val="en-US" w:eastAsia="ja-JP"/>
        </w:rPr>
        <w:t xml:space="preserve">It is so difficult to make regulations with keep building and protecting the sense of </w:t>
      </w:r>
      <w:r>
        <w:rPr>
          <w:rFonts w:hint="default"/>
          <w:sz w:val="18"/>
          <w:szCs w:val="18"/>
          <w:lang w:val="en-US" w:eastAsia="ja-JP"/>
        </w:rPr>
        <w:t>“</w:t>
      </w:r>
      <w:r>
        <w:rPr>
          <w:rFonts w:hint="eastAsia"/>
          <w:sz w:val="18"/>
          <w:szCs w:val="18"/>
          <w:lang w:val="en-US" w:eastAsia="ja-JP"/>
        </w:rPr>
        <w:t>Justice</w:t>
      </w:r>
      <w:r>
        <w:rPr>
          <w:rFonts w:hint="default"/>
          <w:sz w:val="18"/>
          <w:szCs w:val="18"/>
          <w:lang w:val="en-US" w:eastAsia="ja-JP"/>
        </w:rPr>
        <w:t>”</w:t>
      </w:r>
      <w:r>
        <w:rPr>
          <w:rFonts w:hint="eastAsia"/>
          <w:sz w:val="18"/>
          <w:szCs w:val="18"/>
          <w:lang w:val="en-US" w:eastAsia="ja-JP"/>
        </w:rPr>
        <w:t>,</w:t>
      </w:r>
      <w:r>
        <w:rPr>
          <w:rFonts w:hint="default"/>
          <w:sz w:val="18"/>
          <w:szCs w:val="18"/>
          <w:lang w:val="en-US" w:eastAsia="ja-JP"/>
        </w:rPr>
        <w:t>”</w:t>
      </w:r>
      <w:r>
        <w:rPr>
          <w:rFonts w:hint="eastAsia"/>
          <w:sz w:val="18"/>
          <w:szCs w:val="18"/>
          <w:lang w:val="en-US" w:eastAsia="ja-JP"/>
        </w:rPr>
        <w:t>Human right</w:t>
      </w:r>
      <w:r>
        <w:rPr>
          <w:rFonts w:hint="default"/>
          <w:sz w:val="18"/>
          <w:szCs w:val="18"/>
          <w:lang w:val="en-US" w:eastAsia="ja-JP"/>
        </w:rPr>
        <w:t>”</w:t>
      </w:r>
      <w:r>
        <w:rPr>
          <w:rFonts w:hint="eastAsia"/>
          <w:sz w:val="18"/>
          <w:szCs w:val="18"/>
          <w:lang w:val="en-US" w:eastAsia="ja-JP"/>
        </w:rPr>
        <w:t xml:space="preserve">, and </w:t>
      </w:r>
      <w:r>
        <w:rPr>
          <w:rFonts w:hint="default"/>
          <w:sz w:val="18"/>
          <w:szCs w:val="18"/>
          <w:lang w:val="en-US" w:eastAsia="ja-JP"/>
        </w:rPr>
        <w:t>“</w:t>
      </w:r>
      <w:r>
        <w:rPr>
          <w:rFonts w:hint="eastAsia"/>
          <w:sz w:val="18"/>
          <w:szCs w:val="18"/>
          <w:lang w:val="en-US" w:eastAsia="ja-JP"/>
        </w:rPr>
        <w:t>equity</w:t>
      </w:r>
      <w:r>
        <w:rPr>
          <w:rFonts w:hint="default"/>
          <w:sz w:val="18"/>
          <w:szCs w:val="18"/>
          <w:lang w:val="en-US" w:eastAsia="ja-JP"/>
        </w:rPr>
        <w:t>”</w:t>
      </w:r>
      <w:r>
        <w:rPr>
          <w:rFonts w:hint="eastAsia"/>
          <w:sz w:val="18"/>
          <w:szCs w:val="18"/>
          <w:lang w:val="en-US" w:eastAsia="ja-JP"/>
        </w:rPr>
        <w:t xml:space="preserve"> of all the people.</w:t>
      </w:r>
    </w:p>
    <w:p>
      <w:pPr>
        <w:numPr>
          <w:ilvl w:val="0"/>
          <w:numId w:val="1"/>
        </w:numPr>
        <w:ind w:left="0" w:leftChars="0" w:firstLine="0" w:firstLineChars="0"/>
        <w:rPr>
          <w:rFonts w:hint="default"/>
          <w:sz w:val="18"/>
          <w:szCs w:val="18"/>
          <w:lang w:val="en-US" w:eastAsia="ja-JP"/>
        </w:rPr>
      </w:pPr>
      <w:r>
        <w:rPr>
          <w:rFonts w:hint="eastAsia"/>
          <w:sz w:val="18"/>
          <w:szCs w:val="18"/>
          <w:lang w:val="en-US" w:eastAsia="ja-JP"/>
        </w:rPr>
        <w:t xml:space="preserve"> To make regulation, it needs to be careful about people</w:t>
      </w:r>
      <w:r>
        <w:rPr>
          <w:rFonts w:hint="default"/>
          <w:sz w:val="18"/>
          <w:szCs w:val="18"/>
          <w:lang w:val="en-US" w:eastAsia="ja-JP"/>
        </w:rPr>
        <w:t>’</w:t>
      </w:r>
      <w:r>
        <w:rPr>
          <w:rFonts w:hint="eastAsia"/>
          <w:sz w:val="18"/>
          <w:szCs w:val="18"/>
          <w:lang w:val="en-US" w:eastAsia="ja-JP"/>
        </w:rPr>
        <w:t>s background(cultural, political~ and religious).</w:t>
      </w:r>
    </w:p>
    <w:p>
      <w:pPr>
        <w:numPr>
          <w:ilvl w:val="0"/>
          <w:numId w:val="1"/>
        </w:numPr>
        <w:rPr>
          <w:rFonts w:hint="default"/>
          <w:sz w:val="18"/>
          <w:szCs w:val="18"/>
          <w:lang w:val="en-US" w:eastAsia="ja-JP"/>
        </w:rPr>
      </w:pPr>
      <w:r>
        <w:rPr>
          <w:rFonts w:hint="eastAsia"/>
          <w:sz w:val="18"/>
          <w:szCs w:val="18"/>
          <w:lang w:val="en-US" w:eastAsia="ja-JP"/>
        </w:rPr>
        <w:t xml:space="preserve"> Lastly I will introduce those speakers words which show their practical strategy ; Evaluation of broader point of view,</w:t>
      </w:r>
    </w:p>
    <w:p>
      <w:pPr>
        <w:numPr>
          <w:ilvl w:val="0"/>
          <w:numId w:val="0"/>
        </w:numPr>
        <w:rPr>
          <w:rFonts w:hint="eastAsia"/>
          <w:sz w:val="18"/>
          <w:szCs w:val="18"/>
          <w:lang w:val="en-US" w:eastAsia="ja-JP"/>
        </w:rPr>
      </w:pPr>
      <w:r>
        <w:rPr>
          <w:rFonts w:hint="eastAsia"/>
          <w:sz w:val="18"/>
          <w:szCs w:val="18"/>
          <w:lang w:val="en-US" w:eastAsia="ja-JP"/>
        </w:rPr>
        <w:t>Importance of keep having transparency and increasing people</w:t>
      </w:r>
      <w:r>
        <w:rPr>
          <w:rFonts w:hint="default"/>
          <w:sz w:val="18"/>
          <w:szCs w:val="18"/>
          <w:lang w:val="en-US" w:eastAsia="ja-JP"/>
        </w:rPr>
        <w:t>’</w:t>
      </w:r>
      <w:r>
        <w:rPr>
          <w:rFonts w:hint="eastAsia"/>
          <w:sz w:val="18"/>
          <w:szCs w:val="18"/>
          <w:lang w:val="en-US" w:eastAsia="ja-JP"/>
        </w:rPr>
        <w:t>s capacity. Public and community</w:t>
      </w:r>
      <w:r>
        <w:rPr>
          <w:rFonts w:hint="default"/>
          <w:sz w:val="18"/>
          <w:szCs w:val="18"/>
          <w:lang w:val="en-US" w:eastAsia="ja-JP"/>
        </w:rPr>
        <w:t>’</w:t>
      </w:r>
      <w:r>
        <w:rPr>
          <w:rFonts w:hint="eastAsia"/>
          <w:sz w:val="18"/>
          <w:szCs w:val="18"/>
          <w:lang w:val="en-US" w:eastAsia="ja-JP"/>
        </w:rPr>
        <w:t>s participation became more essential now.</w:t>
      </w:r>
    </w:p>
    <w:p>
      <w:pPr>
        <w:numPr>
          <w:ilvl w:val="0"/>
          <w:numId w:val="0"/>
        </w:numPr>
        <w:rPr>
          <w:rFonts w:hint="default"/>
          <w:sz w:val="18"/>
          <w:szCs w:val="18"/>
          <w:lang w:val="en-US" w:eastAsia="ja-JP"/>
        </w:rPr>
      </w:pPr>
      <w:r>
        <w:rPr>
          <w:rFonts w:hint="eastAsia"/>
          <w:sz w:val="18"/>
          <w:szCs w:val="18"/>
          <w:lang w:val="en-US" w:eastAsia="ja-JP"/>
        </w:rPr>
        <w:t>(正義や基本的人権が守られる民主主義実現の為に、AI を活用するには、多くの市民参加が望まれる。市民、若者一人一人に最大限の活躍が必要だとされている時代、そう力説されているように思われました。）</w:t>
      </w:r>
    </w:p>
    <w:p>
      <w:pPr>
        <w:numPr>
          <w:ilvl w:val="0"/>
          <w:numId w:val="0"/>
        </w:numPr>
        <w:rPr>
          <w:rFonts w:hint="default"/>
          <w:sz w:val="18"/>
          <w:szCs w:val="18"/>
          <w:lang w:val="en-US" w:eastAsia="ja-JP"/>
        </w:rPr>
      </w:pPr>
    </w:p>
    <w:p>
      <w:pPr>
        <w:numPr>
          <w:ilvl w:val="0"/>
          <w:numId w:val="0"/>
        </w:numPr>
        <w:rPr>
          <w:rFonts w:hint="eastAsia"/>
          <w:sz w:val="18"/>
          <w:szCs w:val="18"/>
          <w:lang w:val="en-US" w:eastAsia="ja-JP"/>
        </w:rPr>
      </w:pPr>
      <w:r>
        <w:rPr>
          <w:rFonts w:hint="eastAsia"/>
          <w:sz w:val="18"/>
          <w:szCs w:val="18"/>
          <w:lang w:val="en-US" w:eastAsia="ja-JP"/>
        </w:rPr>
        <w:t>.Well. what do you t think about it？</w:t>
      </w:r>
    </w:p>
    <w:p>
      <w:pPr>
        <w:numPr>
          <w:ilvl w:val="0"/>
          <w:numId w:val="0"/>
        </w:numPr>
        <w:rPr>
          <w:rFonts w:hint="eastAsia"/>
          <w:sz w:val="18"/>
          <w:szCs w:val="18"/>
          <w:lang w:val="en-US" w:eastAsia="ja-JP"/>
        </w:rPr>
      </w:pPr>
    </w:p>
    <w:p>
      <w:pPr>
        <w:numPr>
          <w:ilvl w:val="0"/>
          <w:numId w:val="0"/>
        </w:numPr>
        <w:rPr>
          <w:rFonts w:hint="eastAsia"/>
          <w:sz w:val="18"/>
          <w:szCs w:val="18"/>
          <w:lang w:val="en-US" w:eastAsia="ja-JP"/>
        </w:rPr>
      </w:pPr>
      <w:r>
        <w:rPr>
          <w:rFonts w:hint="eastAsia"/>
          <w:sz w:val="18"/>
          <w:szCs w:val="18"/>
          <w:lang w:val="en-US" w:eastAsia="ja-JP"/>
        </w:rPr>
        <w:t xml:space="preserve">                         　　　　　　　　　　　　　　　　　　　　　　　　　　　　　　　 Kyoko  Kumada</w:t>
      </w:r>
    </w:p>
    <w:p>
      <w:pPr>
        <w:numPr>
          <w:ilvl w:val="0"/>
          <w:numId w:val="0"/>
        </w:numPr>
        <w:rPr>
          <w:rFonts w:hint="eastAsia"/>
          <w:sz w:val="18"/>
          <w:szCs w:val="18"/>
          <w:lang w:val="en-US" w:eastAsia="ja-JP"/>
        </w:rPr>
      </w:pPr>
    </w:p>
    <w:p>
      <w:pPr>
        <w:numPr>
          <w:ilvl w:val="0"/>
          <w:numId w:val="0"/>
        </w:numPr>
        <w:rPr>
          <w:rFonts w:hint="eastAsia"/>
          <w:sz w:val="16"/>
          <w:szCs w:val="16"/>
          <w:lang w:val="en-US" w:eastAsia="ja-JP"/>
        </w:rPr>
      </w:pPr>
      <w:r>
        <w:rPr>
          <w:rFonts w:hint="eastAsia"/>
          <w:sz w:val="16"/>
          <w:szCs w:val="16"/>
          <w:lang w:val="en-US" w:eastAsia="ja-JP"/>
        </w:rPr>
        <w:t>追伸：最後になりましたが、Woody-san へのお願いです。</w:t>
      </w:r>
    </w:p>
    <w:p>
      <w:pPr>
        <w:numPr>
          <w:ilvl w:val="0"/>
          <w:numId w:val="0"/>
        </w:numPr>
        <w:rPr>
          <w:rFonts w:hint="eastAsia"/>
          <w:sz w:val="16"/>
          <w:szCs w:val="16"/>
          <w:lang w:val="en-US" w:eastAsia="ja-JP"/>
        </w:rPr>
      </w:pPr>
      <w:r>
        <w:rPr>
          <w:rFonts w:hint="eastAsia"/>
          <w:sz w:val="16"/>
          <w:szCs w:val="16"/>
          <w:lang w:val="en-US" w:eastAsia="ja-JP"/>
        </w:rPr>
        <w:t>昨日のサッカー選手に方に、私のレポートを読みたいといわれておもいついたのでですが、星槎の先生や、他外部の方にも読んでいただきたいので、KUMADA のUNU レポートコーナーをもうけていただけると、活動がひろがくろおもいますが、いかがでしょうか？</w:t>
      </w:r>
    </w:p>
    <w:p>
      <w:pPr>
        <w:numPr>
          <w:ilvl w:val="0"/>
          <w:numId w:val="0"/>
        </w:numPr>
        <w:rPr>
          <w:rFonts w:hint="default"/>
          <w:sz w:val="16"/>
          <w:szCs w:val="16"/>
          <w:lang w:val="en-US" w:eastAsia="ja-JP"/>
        </w:rPr>
      </w:pPr>
      <w:bookmarkStart w:id="0" w:name="_GoBack"/>
      <w:bookmarkEnd w:id="0"/>
    </w:p>
    <w:p>
      <w:pPr>
        <w:rPr>
          <w:rFonts w:hint="default"/>
          <w:sz w:val="16"/>
          <w:szCs w:val="16"/>
          <w:lang w:val="en-US" w:eastAsia="ja-JP"/>
        </w:rPr>
      </w:pPr>
    </w:p>
    <w:p>
      <w:pPr>
        <w:rPr>
          <w:rFonts w:hint="eastAsia"/>
          <w:sz w:val="16"/>
          <w:szCs w:val="16"/>
          <w:lang w:val="en-US" w:eastAsia="ja-JP"/>
        </w:rPr>
      </w:pPr>
      <w:r>
        <w:rPr>
          <w:rFonts w:hint="eastAsia"/>
          <w:sz w:val="16"/>
          <w:szCs w:val="16"/>
          <w:lang w:val="en-US" w:eastAsia="ja-JP"/>
        </w:rPr>
        <w:t xml:space="preserve">      </w:t>
      </w:r>
      <w:r>
        <w:rPr>
          <w:rFonts w:hint="eastAsia"/>
          <w:sz w:val="16"/>
          <w:szCs w:val="16"/>
          <w:lang w:val="en-US" w:eastAsia="ja-JP"/>
        </w:rPr>
        <w:drawing>
          <wp:inline distT="0" distB="0" distL="114300" distR="114300">
            <wp:extent cx="0" cy="0"/>
            <wp:effectExtent l="0" t="0" r="0" b="0"/>
            <wp:docPr id="4" name="図形 4" descr="KIMG0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形 4" descr="KIMG0533"/>
                    <pic:cNvPicPr>
                      <a:picLocks noChangeAspect="1"/>
                    </pic:cNvPicPr>
                  </pic:nvPicPr>
                  <pic:blipFill>
                    <a:blip r:embed="rId5"/>
                    <a:stretch>
                      <a:fillRect/>
                    </a:stretch>
                  </pic:blipFill>
                  <pic:spPr>
                    <a:xfrm>
                      <a:off x="0" y="0"/>
                      <a:ext cx="0" cy="0"/>
                    </a:xfrm>
                    <a:prstGeom prst="rect">
                      <a:avLst/>
                    </a:prstGeom>
                  </pic:spPr>
                </pic:pic>
              </a:graphicData>
            </a:graphic>
          </wp:inline>
        </w:drawing>
      </w:r>
      <w:r>
        <w:rPr>
          <w:rFonts w:hint="eastAsia"/>
          <w:sz w:val="16"/>
          <w:szCs w:val="16"/>
          <w:lang w:val="en-US" w:eastAsia="ja-JP"/>
        </w:rPr>
        <w:t xml:space="preserve">                                        </w:t>
      </w:r>
    </w:p>
    <w:p>
      <w:pPr>
        <w:rPr>
          <w:rFonts w:hint="eastAsia"/>
          <w:sz w:val="16"/>
          <w:szCs w:val="16"/>
          <w:lang w:val="en-US" w:eastAsia="ja-JP"/>
        </w:rPr>
      </w:pPr>
    </w:p>
    <w:p>
      <w:pPr>
        <w:rPr>
          <w:rFonts w:hint="eastAsia"/>
          <w:sz w:val="16"/>
          <w:szCs w:val="16"/>
          <w:lang w:val="en-US" w:eastAsia="ja-JP"/>
        </w:rPr>
      </w:pPr>
    </w:p>
    <w:p>
      <w:pPr>
        <w:rPr>
          <w:rFonts w:hint="eastAsia"/>
          <w:sz w:val="16"/>
          <w:szCs w:val="16"/>
          <w:lang w:val="en-US" w:eastAsia="ja-JP"/>
        </w:rPr>
      </w:pPr>
    </w:p>
    <w:p>
      <w:pPr>
        <w:rPr>
          <w:rFonts w:hint="eastAsia"/>
          <w:sz w:val="16"/>
          <w:szCs w:val="16"/>
          <w:lang w:val="en-US" w:eastAsia="ja-JP"/>
        </w:rPr>
      </w:pPr>
    </w:p>
    <w:p>
      <w:pPr>
        <w:rPr>
          <w:rFonts w:hint="eastAsia"/>
          <w:sz w:val="16"/>
          <w:szCs w:val="16"/>
          <w:lang w:val="en-US" w:eastAsia="ja-JP"/>
        </w:rPr>
      </w:pPr>
    </w:p>
    <w:p>
      <w:pPr>
        <w:rPr>
          <w:rFonts w:hint="eastAsia"/>
          <w:sz w:val="16"/>
          <w:szCs w:val="16"/>
          <w:lang w:val="en-US" w:eastAsia="ja-JP"/>
        </w:rPr>
      </w:pPr>
    </w:p>
    <w:p>
      <w:pPr>
        <w:rPr>
          <w:rFonts w:hint="eastAsia"/>
          <w:sz w:val="18"/>
          <w:szCs w:val="18"/>
          <w:lang w:val="en-US" w:eastAsia="ja-JP"/>
        </w:rPr>
      </w:pPr>
    </w:p>
    <w:p>
      <w:pPr>
        <w:rPr>
          <w:rFonts w:hint="eastAsia"/>
          <w:sz w:val="18"/>
          <w:szCs w:val="18"/>
          <w:lang w:val="en-US" w:eastAsia="ja-JP"/>
        </w:rPr>
      </w:pPr>
    </w:p>
    <w:p>
      <w:pPr>
        <w:rPr>
          <w:rFonts w:hint="eastAsia"/>
          <w:sz w:val="18"/>
          <w:szCs w:val="18"/>
          <w:lang w:val="en-US" w:eastAsia="ja-JP"/>
        </w:rPr>
      </w:pPr>
    </w:p>
    <w:p>
      <w:pPr>
        <w:rPr>
          <w:rFonts w:hint="eastAsia"/>
          <w:sz w:val="18"/>
          <w:szCs w:val="18"/>
          <w:lang w:val="en-US" w:eastAsia="ja-JP"/>
        </w:rPr>
      </w:pPr>
    </w:p>
    <w:p>
      <w:pPr>
        <w:rPr>
          <w:rFonts w:hint="eastAsia"/>
          <w:sz w:val="18"/>
          <w:szCs w:val="18"/>
          <w:lang w:val="en-US" w:eastAsia="ja-JP"/>
        </w:rPr>
      </w:pPr>
    </w:p>
    <w:p>
      <w:pPr>
        <w:rPr>
          <w:rFonts w:hint="default"/>
          <w:sz w:val="18"/>
          <w:szCs w:val="18"/>
          <w:lang w:val="en-US" w:eastAsia="ja-JP"/>
        </w:rPr>
      </w:pPr>
      <w:r>
        <w:rPr>
          <w:rFonts w:hint="eastAsia"/>
          <w:sz w:val="18"/>
          <w:szCs w:val="18"/>
          <w:lang w:val="en-US" w:eastAsia="ja-JP"/>
        </w:rPr>
        <w:t>　　　　　　　　　　　Kyoko Kumada</w:t>
      </w:r>
    </w:p>
    <w:sectPr>
      <w:pgSz w:w="11906" w:h="16838"/>
      <w:pgMar w:top="720" w:right="720" w:bottom="720" w:left="72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Century">
    <w:panose1 w:val="02040604050505020304"/>
    <w:charset w:val="00"/>
    <w:family w:val="roman"/>
    <w:pitch w:val="default"/>
    <w:sig w:usb0="00000287" w:usb1="00000000" w:usb2="00000000" w:usb3="00000000" w:csb0="2000009F" w:csb1="DFD70000"/>
  </w:font>
  <w:font w:name="ＭＳ 明朝">
    <w:panose1 w:val="02020609040205080304"/>
    <w:charset w:val="80"/>
    <w:family w:val="auto"/>
    <w:pitch w:val="default"/>
    <w:sig w:usb0="E00002FF" w:usb1="6AC7FDFB" w:usb2="08000012" w:usb3="00000000" w:csb0="4002009F" w:csb1="DFD70000"/>
  </w:font>
  <w:font w:name="Wingdings">
    <w:panose1 w:val="05000000000000000000"/>
    <w:charset w:val="02"/>
    <w:family w:val="auto"/>
    <w:pitch w:val="default"/>
    <w:sig w:usb0="00000000" w:usb1="00000000" w:usb2="00000000" w:usb3="00000000" w:csb0="80000000" w:csb1="00000000"/>
  </w:font>
  <w:font w:name="Arial">
    <w:panose1 w:val="020B0604020202020204"/>
    <w:charset w:val="00"/>
    <w:family w:val="swiss"/>
    <w:pitch w:val="default"/>
    <w:sig w:usb0="E0002EFF" w:usb1="C000785B" w:usb2="00000009" w:usb3="00000000" w:csb0="400001FF" w:csb1="FFFF0000"/>
  </w:font>
  <w:font w:name="ＭＳ ゴシック">
    <w:panose1 w:val="020B0609070205080204"/>
    <w:charset w:val="80"/>
    <w:family w:val="modern"/>
    <w:pitch w:val="default"/>
    <w:sig w:usb0="E00002FF" w:usb1="6AC7FDFB" w:usb2="08000012" w:usb3="00000000" w:csb0="4002009F" w:csb1="DFD70000"/>
  </w:font>
  <w:font w:name="Courier New">
    <w:panose1 w:val="02070309020205020404"/>
    <w:charset w:val="00"/>
    <w:family w:val="modern"/>
    <w:pitch w:val="default"/>
    <w:sig w:usb0="E0002EFF" w:usb1="C0007843" w:usb2="00000009" w:usb3="00000000" w:csb0="400001FF" w:csb1="FFFF0000"/>
  </w:font>
  <w:font w:name="Calibri">
    <w:panose1 w:val="020F0502020204030204"/>
    <w:charset w:val="00"/>
    <w:family w:val="auto"/>
    <w:pitch w:val="default"/>
    <w:sig w:usb0="E4002EFF" w:usb1="C000247B" w:usb2="00000009" w:usb3="00000000" w:csb0="2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0D9F738"/>
    <w:multiLevelType w:val="singleLevel"/>
    <w:tmpl w:val="B0D9F738"/>
    <w:lvl w:ilvl="0" w:tentative="0">
      <w:start w:val="1"/>
      <w:numFmt w:val="decimal"/>
      <w:suff w:val="space"/>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BB225E4"/>
    <w:rsid w:val="1BB225E4"/>
    <w:rsid w:val="227B71C4"/>
    <w:rsid w:val="22B06BA0"/>
    <w:rsid w:val="316148C4"/>
    <w:rsid w:val="43531116"/>
    <w:rsid w:val="53415D0F"/>
    <w:rsid w:val="55BF16D4"/>
    <w:rsid w:val="57BD2D5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ja-JP" w:bidi="ar-SA"/>
    </w:rPr>
  </w:style>
  <w:style w:type="character" w:default="1" w:styleId="2">
    <w:name w:val="Default Paragraph Font"/>
    <w:semiHidden/>
    <w:qFormat/>
    <w:uiPriority w:val="0"/>
  </w:style>
  <w:style w:type="table" w:default="1" w:styleId="3">
    <w:name w:val="Normal Table"/>
    <w:semiHidden/>
    <w:qFormat/>
    <w:uiPriority w:val="0"/>
    <w:tblPr>
      <w:tblLayout w:type="fixed"/>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numbering" Target="numbering.xml"/><Relationship Id="rId6" Type="http://schemas.openxmlformats.org/officeDocument/2006/relationships/customXml" Target="../customXml/item1.xml"/><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entury"/>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6</TotalTime>
  <ScaleCrop>false</ScaleCrop>
  <LinksUpToDate>false</LinksUpToDate>
  <CharactersWithSpaces>0</CharactersWithSpaces>
  <Application>WPS Office_11.8.2.8498_F1E327BC-269C-435d-A152-05C5408002CA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2023-06-05T22:57:00Z</dcterms:created>
  <dc:creator>user</dc:creator>
  <cp:lastModifiedBy>user</cp:lastModifiedBy>
  <dcterms:modified xsi:type="dcterms:W3CDTF">2023-07-07T11:49:02Z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1041-11.8.2.8498</vt:lpwstr>
  </property>
</Properties>
</file>